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jc w:val="center"/>
        <w:outlineLvl w:val="1"/>
        <w:rPr>
          <w:rFonts w:ascii="Times New Roman" w:hAnsi="Times New Roman" w:cs="宋体"/>
          <w:b/>
          <w:bCs/>
          <w:sz w:val="24"/>
          <w:szCs w:val="24"/>
        </w:rPr>
      </w:pPr>
      <w:bookmarkStart w:id="0" w:name="_Toc106891761"/>
      <w:bookmarkStart w:id="1" w:name="_Toc6365"/>
      <w:r>
        <w:rPr>
          <w:rFonts w:hint="eastAsia" w:ascii="Times New Roman" w:hAnsi="Times New Roman" w:cs="宋体"/>
          <w:b/>
          <w:bCs/>
          <w:sz w:val="24"/>
          <w:szCs w:val="24"/>
        </w:rPr>
        <w:t>邱晓辉副教授</w:t>
      </w:r>
      <w:bookmarkEnd w:id="0"/>
      <w:bookmarkEnd w:id="1"/>
    </w:p>
    <w:tbl>
      <w:tblPr>
        <w:tblStyle w:val="2"/>
        <w:tblW w:w="10172" w:type="dxa"/>
        <w:jc w:val="center"/>
        <w:tblLayout w:type="fixed"/>
        <w:tblCellMar>
          <w:top w:w="6" w:type="dxa"/>
          <w:left w:w="28" w:type="dxa"/>
          <w:bottom w:w="0" w:type="dxa"/>
          <w:right w:w="28" w:type="dxa"/>
        </w:tblCellMar>
      </w:tblPr>
      <w:tblGrid>
        <w:gridCol w:w="609"/>
        <w:gridCol w:w="121"/>
        <w:gridCol w:w="1067"/>
        <w:gridCol w:w="98"/>
        <w:gridCol w:w="418"/>
        <w:gridCol w:w="134"/>
        <w:gridCol w:w="650"/>
        <w:gridCol w:w="235"/>
        <w:gridCol w:w="617"/>
        <w:gridCol w:w="1048"/>
        <w:gridCol w:w="42"/>
        <w:gridCol w:w="863"/>
        <w:gridCol w:w="150"/>
        <w:gridCol w:w="247"/>
        <w:gridCol w:w="718"/>
        <w:gridCol w:w="485"/>
        <w:gridCol w:w="143"/>
        <w:gridCol w:w="450"/>
        <w:gridCol w:w="97"/>
        <w:gridCol w:w="97"/>
        <w:gridCol w:w="122"/>
        <w:gridCol w:w="767"/>
        <w:gridCol w:w="994"/>
      </w:tblGrid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姓名</w:t>
            </w:r>
          </w:p>
        </w:tc>
        <w:tc>
          <w:tcPr>
            <w:tcW w:w="12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邱晓辉</w:t>
            </w:r>
          </w:p>
        </w:tc>
        <w:tc>
          <w:tcPr>
            <w:tcW w:w="5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性别</w:t>
            </w:r>
          </w:p>
        </w:tc>
        <w:tc>
          <w:tcPr>
            <w:tcW w:w="8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出生年月</w:t>
            </w: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1970.7</w:t>
            </w:r>
          </w:p>
        </w:tc>
        <w:tc>
          <w:tcPr>
            <w:tcW w:w="10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职称</w:t>
            </w:r>
          </w:p>
        </w:tc>
        <w:tc>
          <w:tcPr>
            <w:tcW w:w="9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副教授</w:t>
            </w:r>
          </w:p>
        </w:tc>
        <w:tc>
          <w:tcPr>
            <w:tcW w:w="107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行政职务</w:t>
            </w:r>
          </w:p>
        </w:tc>
        <w:tc>
          <w:tcPr>
            <w:tcW w:w="207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副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书记</w:t>
            </w: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09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学习经历及专业背景</w:t>
            </w:r>
          </w:p>
        </w:tc>
        <w:tc>
          <w:tcPr>
            <w:tcW w:w="7075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本科：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1994 </w:t>
            </w:r>
            <w:r>
              <w:rPr>
                <w:rFonts w:hint="eastAsia" w:ascii="宋体" w:hAnsi="宋体"/>
                <w:sz w:val="18"/>
                <w:szCs w:val="18"/>
              </w:rPr>
              <w:t>年毕业于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>江西师范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大学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>教育管理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专业</w:t>
            </w:r>
            <w:r>
              <w:rPr>
                <w:rFonts w:ascii="宋体" w:hAnsi="宋体"/>
                <w:sz w:val="18"/>
                <w:szCs w:val="18"/>
              </w:rPr>
              <w:t>;</w:t>
            </w:r>
          </w:p>
          <w:p>
            <w:pPr>
              <w:snapToGrid w:val="0"/>
              <w:spacing w:line="360" w:lineRule="auto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硕士：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年毕业于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>江西农业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大学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>土地管理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专业</w:t>
            </w:r>
            <w:r>
              <w:rPr>
                <w:rFonts w:ascii="宋体" w:hAnsi="宋体"/>
                <w:sz w:val="18"/>
                <w:szCs w:val="18"/>
              </w:rPr>
              <w:t>;</w:t>
            </w:r>
          </w:p>
          <w:p>
            <w:pPr>
              <w:snapToGrid w:val="0"/>
              <w:spacing w:line="360" w:lineRule="auto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博士：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年在读于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大学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专业</w:t>
            </w:r>
            <w:r>
              <w:rPr>
                <w:rFonts w:ascii="宋体" w:hAnsi="宋体"/>
                <w:sz w:val="18"/>
                <w:szCs w:val="18"/>
              </w:rPr>
              <w:t>;</w:t>
            </w: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1638" w:hRule="atLeast"/>
          <w:jc w:val="center"/>
        </w:trPr>
        <w:tc>
          <w:tcPr>
            <w:tcW w:w="309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工作经历及工作部门</w:t>
            </w:r>
          </w:p>
          <w:p>
            <w:pPr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（有地方党政部门工作经历请用红色字体注明）</w:t>
            </w:r>
          </w:p>
        </w:tc>
        <w:tc>
          <w:tcPr>
            <w:tcW w:w="7075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．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2004-2005 </w:t>
            </w:r>
            <w:r>
              <w:rPr>
                <w:rFonts w:hint="eastAsia" w:ascii="宋体" w:hAnsi="宋体"/>
                <w:sz w:val="18"/>
                <w:szCs w:val="18"/>
              </w:rPr>
              <w:t>年在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>校团委、学工处</w:t>
            </w:r>
            <w:r>
              <w:rPr>
                <w:rFonts w:hint="eastAsia" w:ascii="宋体" w:hAnsi="宋体"/>
                <w:sz w:val="18"/>
                <w:szCs w:val="18"/>
              </w:rPr>
              <w:t>工作，担任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>团委副书记、学工处副处长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职务（职称）</w:t>
            </w:r>
            <w:r>
              <w:rPr>
                <w:rFonts w:ascii="宋体" w:hAnsi="宋体"/>
                <w:sz w:val="18"/>
                <w:szCs w:val="18"/>
              </w:rPr>
              <w:t>;</w:t>
            </w:r>
          </w:p>
          <w:p>
            <w:pPr>
              <w:snapToGrid w:val="0"/>
              <w:spacing w:line="360" w:lineRule="auto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．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2005-2010  </w:t>
            </w:r>
            <w:r>
              <w:rPr>
                <w:rFonts w:hint="eastAsia" w:ascii="宋体" w:hAnsi="宋体"/>
                <w:sz w:val="18"/>
                <w:szCs w:val="18"/>
              </w:rPr>
              <w:t>年在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>校团委、学工处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工作，担任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>团委书记、学工处处长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职务（职称）</w:t>
            </w:r>
            <w:r>
              <w:rPr>
                <w:rFonts w:ascii="宋体" w:hAnsi="宋体"/>
                <w:sz w:val="18"/>
                <w:szCs w:val="18"/>
              </w:rPr>
              <w:t>;</w:t>
            </w:r>
          </w:p>
          <w:p>
            <w:pPr>
              <w:snapToGrid w:val="0"/>
              <w:spacing w:line="360" w:lineRule="auto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．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2010-2013  </w:t>
            </w:r>
            <w:r>
              <w:rPr>
                <w:rFonts w:hint="eastAsia" w:ascii="宋体" w:hAnsi="宋体"/>
                <w:sz w:val="18"/>
                <w:szCs w:val="18"/>
              </w:rPr>
              <w:t>年在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>人事处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工作，担任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>处长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>职务（职称）</w:t>
            </w:r>
            <w:r>
              <w:rPr>
                <w:rFonts w:ascii="宋体" w:hAnsi="宋体"/>
                <w:sz w:val="18"/>
                <w:szCs w:val="18"/>
              </w:rPr>
              <w:t>;</w:t>
            </w:r>
          </w:p>
          <w:p>
            <w:pPr>
              <w:snapToGrid w:val="0"/>
              <w:spacing w:line="360" w:lineRule="auto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．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2013-2016  </w:t>
            </w:r>
            <w:r>
              <w:rPr>
                <w:rFonts w:hint="eastAsia" w:ascii="宋体" w:hAnsi="宋体"/>
                <w:sz w:val="18"/>
                <w:szCs w:val="18"/>
              </w:rPr>
              <w:t>年在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>人事处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工作，担任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>校长助理、人事处处长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职务（职称）</w:t>
            </w:r>
            <w:r>
              <w:rPr>
                <w:rFonts w:ascii="宋体" w:hAnsi="宋体"/>
                <w:sz w:val="18"/>
                <w:szCs w:val="18"/>
              </w:rPr>
              <w:t>;</w:t>
            </w:r>
          </w:p>
          <w:p>
            <w:pPr>
              <w:snapToGrid w:val="0"/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>．</w:t>
            </w:r>
            <w:r>
              <w:rPr>
                <w:rFonts w:ascii="宋体" w:hAnsi="宋体"/>
                <w:sz w:val="18"/>
                <w:szCs w:val="18"/>
                <w:u w:val="single"/>
              </w:rPr>
              <w:t>2017-</w:t>
            </w:r>
            <w:r>
              <w:rPr>
                <w:rFonts w:hint="eastAsia" w:ascii="宋体" w:hAnsi="宋体"/>
                <w:sz w:val="18"/>
                <w:szCs w:val="18"/>
                <w:u w:val="single"/>
                <w:lang w:val="en-US" w:eastAsia="zh-CN"/>
              </w:rPr>
              <w:t>2021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年在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>学校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工作，担任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>副校长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职务（职称）</w:t>
            </w:r>
            <w:r>
              <w:rPr>
                <w:rFonts w:ascii="宋体" w:hAnsi="宋体"/>
                <w:sz w:val="18"/>
                <w:szCs w:val="18"/>
              </w:rPr>
              <w:t>;</w:t>
            </w:r>
          </w:p>
          <w:p>
            <w:pPr>
              <w:snapToGrid w:val="0"/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．</w:t>
            </w:r>
            <w:r>
              <w:rPr>
                <w:rFonts w:ascii="宋体" w:hAnsi="宋体"/>
                <w:sz w:val="18"/>
                <w:szCs w:val="18"/>
                <w:u w:val="single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  <w:u w:val="single"/>
                <w:lang w:val="en-US" w:eastAsia="zh-CN"/>
              </w:rPr>
              <w:t>21</w:t>
            </w:r>
            <w:r>
              <w:rPr>
                <w:rFonts w:ascii="宋体" w:hAnsi="宋体"/>
                <w:sz w:val="18"/>
                <w:szCs w:val="18"/>
                <w:u w:val="single"/>
              </w:rPr>
              <w:t>-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>至今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年在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  <w:u w:val="single"/>
                <w:lang w:val="en-US" w:eastAsia="zh-CN"/>
              </w:rPr>
              <w:t>萍乡学院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工作，担任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>副</w:t>
            </w:r>
            <w:r>
              <w:rPr>
                <w:rFonts w:hint="eastAsia" w:ascii="宋体" w:hAnsi="宋体"/>
                <w:sz w:val="18"/>
                <w:szCs w:val="18"/>
                <w:u w:val="single"/>
                <w:lang w:val="en-US" w:eastAsia="zh-CN"/>
              </w:rPr>
              <w:t>书记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职务（职称）</w:t>
            </w:r>
            <w:r>
              <w:rPr>
                <w:rFonts w:ascii="宋体" w:hAnsi="宋体"/>
                <w:sz w:val="18"/>
                <w:szCs w:val="18"/>
              </w:rPr>
              <w:t>;</w:t>
            </w: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344" w:hRule="atLeast"/>
          <w:jc w:val="center"/>
        </w:trPr>
        <w:tc>
          <w:tcPr>
            <w:tcW w:w="17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>所在院系（所）</w:t>
            </w:r>
          </w:p>
        </w:tc>
        <w:tc>
          <w:tcPr>
            <w:tcW w:w="324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18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18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专家称谓</w:t>
            </w:r>
          </w:p>
        </w:tc>
        <w:tc>
          <w:tcPr>
            <w:tcW w:w="3873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80" w:lineRule="exact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279" w:hRule="atLeast"/>
          <w:jc w:val="center"/>
        </w:trPr>
        <w:tc>
          <w:tcPr>
            <w:tcW w:w="17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 w:after="60" w:line="240" w:lineRule="atLeas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>何时获得硕导资格</w:t>
            </w:r>
          </w:p>
        </w:tc>
        <w:tc>
          <w:tcPr>
            <w:tcW w:w="324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18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18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硕士招收专业</w:t>
            </w:r>
          </w:p>
        </w:tc>
        <w:tc>
          <w:tcPr>
            <w:tcW w:w="3873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8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思想政治教育</w:t>
            </w: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226" w:hRule="atLeast"/>
          <w:jc w:val="center"/>
        </w:trPr>
        <w:tc>
          <w:tcPr>
            <w:tcW w:w="7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0"/>
              </w:rPr>
            </w:pPr>
            <w:r>
              <w:rPr>
                <w:rFonts w:ascii="宋体" w:hAnsi="宋体"/>
                <w:szCs w:val="20"/>
              </w:rPr>
              <w:t>2015</w:t>
            </w:r>
            <w:r>
              <w:rPr>
                <w:rFonts w:hint="eastAsia" w:ascii="宋体" w:hAnsi="宋体"/>
                <w:szCs w:val="20"/>
              </w:rPr>
              <w:t>年</w:t>
            </w:r>
            <w:r>
              <w:rPr>
                <w:rFonts w:ascii="宋体" w:hAnsi="宋体"/>
                <w:szCs w:val="20"/>
              </w:rPr>
              <w:t>1</w:t>
            </w:r>
            <w:r>
              <w:rPr>
                <w:rFonts w:hint="eastAsia" w:ascii="宋体" w:hAnsi="宋体"/>
                <w:szCs w:val="20"/>
              </w:rPr>
              <w:t>月至</w:t>
            </w:r>
            <w:r>
              <w:rPr>
                <w:rFonts w:ascii="宋体" w:hAnsi="宋体"/>
                <w:szCs w:val="20"/>
              </w:rPr>
              <w:t>2020</w:t>
            </w:r>
            <w:r>
              <w:rPr>
                <w:rFonts w:hint="eastAsia" w:ascii="宋体" w:hAnsi="宋体"/>
                <w:szCs w:val="20"/>
              </w:rPr>
              <w:t>年</w:t>
            </w:r>
            <w:r>
              <w:rPr>
                <w:rFonts w:ascii="宋体" w:hAnsi="宋体"/>
                <w:szCs w:val="20"/>
              </w:rPr>
              <w:t>1</w:t>
            </w:r>
            <w:r>
              <w:rPr>
                <w:rFonts w:hint="eastAsia" w:ascii="宋体" w:hAnsi="宋体"/>
                <w:szCs w:val="20"/>
              </w:rPr>
              <w:t>月期间最有代表性的成果（限填</w:t>
            </w:r>
            <w:r>
              <w:rPr>
                <w:rFonts w:ascii="宋体" w:hAnsi="宋体"/>
                <w:szCs w:val="20"/>
              </w:rPr>
              <w:t>7</w:t>
            </w:r>
            <w:r>
              <w:rPr>
                <w:rFonts w:hint="eastAsia" w:ascii="宋体" w:hAnsi="宋体"/>
                <w:szCs w:val="20"/>
              </w:rPr>
              <w:t>项）</w:t>
            </w:r>
          </w:p>
        </w:tc>
        <w:tc>
          <w:tcPr>
            <w:tcW w:w="430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成果名称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（获奖、论文、专著等）</w:t>
            </w:r>
          </w:p>
        </w:tc>
        <w:tc>
          <w:tcPr>
            <w:tcW w:w="325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获奖名称、等级及证书号，刊物名称及</w:t>
            </w:r>
            <w:r>
              <w:rPr>
                <w:rFonts w:ascii="宋体" w:hAnsi="宋体"/>
                <w:sz w:val="18"/>
                <w:szCs w:val="18"/>
              </w:rPr>
              <w:t>ISSN</w:t>
            </w:r>
            <w:r>
              <w:rPr>
                <w:rFonts w:hint="eastAsia" w:ascii="宋体" w:hAnsi="宋体"/>
                <w:sz w:val="18"/>
                <w:szCs w:val="18"/>
              </w:rPr>
              <w:t>、检索号，出版单位及</w:t>
            </w:r>
            <w:r>
              <w:rPr>
                <w:rFonts w:ascii="宋体" w:hAnsi="宋体"/>
                <w:sz w:val="18"/>
                <w:szCs w:val="18"/>
              </w:rPr>
              <w:t>ISBN</w:t>
            </w:r>
          </w:p>
        </w:tc>
        <w:tc>
          <w:tcPr>
            <w:tcW w:w="8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时间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署名情况</w:t>
            </w: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817" w:hRule="exact"/>
          <w:jc w:val="center"/>
        </w:trPr>
        <w:tc>
          <w:tcPr>
            <w:tcW w:w="7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snapToGrid w:val="0"/>
              <w:spacing w:line="220" w:lineRule="exact"/>
              <w:jc w:val="center"/>
              <w:rPr>
                <w:rFonts w:ascii="宋体"/>
                <w:szCs w:val="20"/>
              </w:rPr>
            </w:pPr>
          </w:p>
        </w:tc>
        <w:tc>
          <w:tcPr>
            <w:tcW w:w="430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高校人才工作的四个维度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——</w:t>
            </w: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识才、引才、育才、待才</w:t>
            </w:r>
          </w:p>
        </w:tc>
        <w:tc>
          <w:tcPr>
            <w:tcW w:w="325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人才资源开发</w:t>
            </w:r>
          </w:p>
        </w:tc>
        <w:tc>
          <w:tcPr>
            <w:tcW w:w="8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2016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第二</w:t>
            </w: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644" w:hRule="exact"/>
          <w:jc w:val="center"/>
        </w:trPr>
        <w:tc>
          <w:tcPr>
            <w:tcW w:w="7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snapToGrid w:val="0"/>
              <w:spacing w:line="220" w:lineRule="exact"/>
              <w:jc w:val="center"/>
              <w:rPr>
                <w:rFonts w:ascii="宋体"/>
                <w:szCs w:val="20"/>
              </w:rPr>
            </w:pPr>
          </w:p>
        </w:tc>
        <w:tc>
          <w:tcPr>
            <w:tcW w:w="430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关于加强和改进新形势下大学生党建工作的若干思考</w:t>
            </w:r>
          </w:p>
        </w:tc>
        <w:tc>
          <w:tcPr>
            <w:tcW w:w="325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江西农业大学学报（社会科学版）</w:t>
            </w:r>
          </w:p>
        </w:tc>
        <w:tc>
          <w:tcPr>
            <w:tcW w:w="8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2010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第二</w:t>
            </w: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exact"/>
          <w:jc w:val="center"/>
        </w:trPr>
        <w:tc>
          <w:tcPr>
            <w:tcW w:w="7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snapToGrid w:val="0"/>
              <w:spacing w:line="220" w:lineRule="exact"/>
              <w:jc w:val="center"/>
              <w:rPr>
                <w:rFonts w:ascii="宋体"/>
                <w:szCs w:val="20"/>
              </w:rPr>
            </w:pPr>
          </w:p>
        </w:tc>
        <w:tc>
          <w:tcPr>
            <w:tcW w:w="430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基于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Agent</w:t>
            </w: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大学精神文化形成机制仿真研究</w:t>
            </w:r>
          </w:p>
        </w:tc>
        <w:tc>
          <w:tcPr>
            <w:tcW w:w="325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江西农业大学学报（社会科学版）</w:t>
            </w:r>
          </w:p>
        </w:tc>
        <w:tc>
          <w:tcPr>
            <w:tcW w:w="8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2009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第二</w:t>
            </w: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708" w:hRule="exact"/>
          <w:jc w:val="center"/>
        </w:trPr>
        <w:tc>
          <w:tcPr>
            <w:tcW w:w="7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snapToGrid w:val="0"/>
              <w:spacing w:line="220" w:lineRule="exact"/>
              <w:jc w:val="center"/>
              <w:rPr>
                <w:rFonts w:ascii="宋体"/>
                <w:szCs w:val="20"/>
              </w:rPr>
            </w:pPr>
          </w:p>
        </w:tc>
        <w:tc>
          <w:tcPr>
            <w:tcW w:w="430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488" w:hRule="exact"/>
          <w:jc w:val="center"/>
        </w:trPr>
        <w:tc>
          <w:tcPr>
            <w:tcW w:w="7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snapToGrid w:val="0"/>
              <w:spacing w:line="220" w:lineRule="exact"/>
              <w:jc w:val="center"/>
              <w:rPr>
                <w:rFonts w:ascii="宋体"/>
                <w:szCs w:val="20"/>
              </w:rPr>
            </w:pPr>
          </w:p>
        </w:tc>
        <w:tc>
          <w:tcPr>
            <w:tcW w:w="430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exact"/>
          <w:jc w:val="center"/>
        </w:trPr>
        <w:tc>
          <w:tcPr>
            <w:tcW w:w="73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napToGrid w:val="0"/>
              <w:spacing w:line="220" w:lineRule="exact"/>
              <w:jc w:val="center"/>
              <w:rPr>
                <w:rFonts w:ascii="宋体"/>
                <w:szCs w:val="20"/>
              </w:rPr>
            </w:pPr>
          </w:p>
        </w:tc>
        <w:tc>
          <w:tcPr>
            <w:tcW w:w="430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325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7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0"/>
              </w:rPr>
            </w:pPr>
            <w:r>
              <w:rPr>
                <w:rFonts w:ascii="宋体" w:hAnsi="宋体"/>
                <w:szCs w:val="20"/>
              </w:rPr>
              <w:t>2015</w:t>
            </w:r>
            <w:r>
              <w:rPr>
                <w:rFonts w:hint="eastAsia" w:ascii="宋体" w:hAnsi="宋体"/>
                <w:szCs w:val="20"/>
              </w:rPr>
              <w:t>年</w:t>
            </w:r>
            <w:r>
              <w:rPr>
                <w:rFonts w:ascii="宋体" w:hAnsi="宋体"/>
                <w:szCs w:val="20"/>
              </w:rPr>
              <w:t>1</w:t>
            </w:r>
            <w:r>
              <w:rPr>
                <w:rFonts w:hint="eastAsia" w:ascii="宋体" w:hAnsi="宋体"/>
                <w:szCs w:val="20"/>
              </w:rPr>
              <w:t>月至</w:t>
            </w:r>
            <w:r>
              <w:rPr>
                <w:rFonts w:ascii="宋体" w:hAnsi="宋体"/>
                <w:szCs w:val="20"/>
              </w:rPr>
              <w:t>202</w:t>
            </w:r>
            <w:r>
              <w:rPr>
                <w:rFonts w:hint="eastAsia" w:ascii="宋体" w:hAnsi="宋体"/>
                <w:szCs w:val="20"/>
                <w:lang w:val="en-US" w:eastAsia="zh-CN"/>
              </w:rPr>
              <w:t>2</w:t>
            </w:r>
            <w:bookmarkStart w:id="2" w:name="_GoBack"/>
            <w:bookmarkEnd w:id="2"/>
            <w:r>
              <w:rPr>
                <w:rFonts w:hint="eastAsia" w:ascii="宋体" w:hAnsi="宋体"/>
                <w:szCs w:val="20"/>
              </w:rPr>
              <w:t>年</w:t>
            </w:r>
            <w:r>
              <w:rPr>
                <w:rFonts w:ascii="宋体" w:hAnsi="宋体"/>
                <w:szCs w:val="20"/>
              </w:rPr>
              <w:t>1</w:t>
            </w:r>
            <w:r>
              <w:rPr>
                <w:rFonts w:hint="eastAsia" w:ascii="宋体" w:hAnsi="宋体"/>
                <w:szCs w:val="20"/>
              </w:rPr>
              <w:t>月期间承担的主要科研项目（限填</w:t>
            </w:r>
            <w:r>
              <w:rPr>
                <w:rFonts w:ascii="宋体" w:hAnsi="宋体"/>
                <w:szCs w:val="20"/>
              </w:rPr>
              <w:t>7</w:t>
            </w:r>
            <w:r>
              <w:rPr>
                <w:rFonts w:hint="eastAsia" w:ascii="宋体" w:hAnsi="宋体"/>
                <w:szCs w:val="20"/>
              </w:rPr>
              <w:t>项）</w:t>
            </w:r>
          </w:p>
        </w:tc>
        <w:tc>
          <w:tcPr>
            <w:tcW w:w="430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称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来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源</w:t>
            </w:r>
          </w:p>
        </w:tc>
        <w:tc>
          <w:tcPr>
            <w:tcW w:w="174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起讫时间</w:t>
            </w:r>
          </w:p>
        </w:tc>
        <w:tc>
          <w:tcPr>
            <w:tcW w:w="7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snapToGrid w:val="0"/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经费</w:t>
            </w:r>
          </w:p>
          <w:p>
            <w:pPr>
              <w:snapToGrid w:val="0"/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（万元）</w:t>
            </w:r>
          </w:p>
        </w:tc>
        <w:tc>
          <w:tcPr>
            <w:tcW w:w="17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本人排名</w:t>
            </w: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598" w:hRule="exact"/>
          <w:jc w:val="center"/>
        </w:trPr>
        <w:tc>
          <w:tcPr>
            <w:tcW w:w="7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/>
                <w:szCs w:val="20"/>
              </w:rPr>
            </w:pPr>
          </w:p>
        </w:tc>
        <w:tc>
          <w:tcPr>
            <w:tcW w:w="430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伟大建党精神融入大学生思想政治教育：模式、机制与路径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  <w:t>教育厅</w:t>
            </w:r>
          </w:p>
        </w:tc>
        <w:tc>
          <w:tcPr>
            <w:tcW w:w="174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2021.11-2023.9</w:t>
            </w:r>
          </w:p>
        </w:tc>
        <w:tc>
          <w:tcPr>
            <w:tcW w:w="7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7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第一</w:t>
            </w: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708" w:hRule="exact"/>
          <w:jc w:val="center"/>
        </w:trPr>
        <w:tc>
          <w:tcPr>
            <w:tcW w:w="7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/>
                <w:szCs w:val="20"/>
              </w:rPr>
            </w:pPr>
          </w:p>
        </w:tc>
        <w:tc>
          <w:tcPr>
            <w:tcW w:w="430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4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/>
                <w:sz w:val="18"/>
                <w:szCs w:val="18"/>
              </w:rPr>
            </w:pPr>
          </w:p>
        </w:tc>
        <w:tc>
          <w:tcPr>
            <w:tcW w:w="7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576" w:hRule="exact"/>
          <w:jc w:val="center"/>
        </w:trPr>
        <w:tc>
          <w:tcPr>
            <w:tcW w:w="7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snapToGrid w:val="0"/>
              <w:spacing w:line="220" w:lineRule="exact"/>
              <w:jc w:val="center"/>
              <w:rPr>
                <w:rFonts w:ascii="宋体"/>
                <w:szCs w:val="20"/>
              </w:rPr>
            </w:pPr>
          </w:p>
        </w:tc>
        <w:tc>
          <w:tcPr>
            <w:tcW w:w="430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4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/>
                <w:sz w:val="18"/>
                <w:szCs w:val="18"/>
              </w:rPr>
            </w:pPr>
          </w:p>
        </w:tc>
        <w:tc>
          <w:tcPr>
            <w:tcW w:w="7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252" w:hRule="atLeast"/>
          <w:jc w:val="center"/>
        </w:trPr>
        <w:tc>
          <w:tcPr>
            <w:tcW w:w="7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20" w:lineRule="atLeast"/>
              <w:ind w:right="-13" w:rightChars="-6"/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主讲</w:t>
            </w:r>
          </w:p>
          <w:p>
            <w:pPr>
              <w:snapToGrid w:val="0"/>
              <w:spacing w:line="120" w:lineRule="atLeast"/>
              <w:ind w:right="-13" w:rightChars="-6"/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课程</w:t>
            </w:r>
          </w:p>
          <w:p>
            <w:pPr>
              <w:snapToGrid w:val="0"/>
              <w:spacing w:line="120" w:lineRule="atLeast"/>
              <w:ind w:right="-13" w:rightChars="-6"/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情况</w:t>
            </w:r>
          </w:p>
        </w:tc>
        <w:tc>
          <w:tcPr>
            <w:tcW w:w="1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8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间</w:t>
            </w:r>
          </w:p>
        </w:tc>
        <w:tc>
          <w:tcPr>
            <w:tcW w:w="518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8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程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名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称</w:t>
            </w:r>
          </w:p>
        </w:tc>
        <w:tc>
          <w:tcPr>
            <w:tcW w:w="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8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学时</w:t>
            </w:r>
          </w:p>
        </w:tc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8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授课主要对象</w:t>
            </w: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252" w:hRule="atLeast"/>
          <w:jc w:val="center"/>
        </w:trPr>
        <w:tc>
          <w:tcPr>
            <w:tcW w:w="7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20" w:lineRule="atLeast"/>
              <w:ind w:right="-13" w:rightChars="-6"/>
              <w:jc w:val="center"/>
              <w:rPr>
                <w:rFonts w:ascii="宋体"/>
                <w:szCs w:val="20"/>
              </w:rPr>
            </w:pPr>
          </w:p>
        </w:tc>
        <w:tc>
          <w:tcPr>
            <w:tcW w:w="1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80" w:lineRule="atLeas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518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80" w:lineRule="atLeas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80" w:lineRule="atLeas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80" w:lineRule="atLeas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252" w:hRule="atLeast"/>
          <w:jc w:val="center"/>
        </w:trPr>
        <w:tc>
          <w:tcPr>
            <w:tcW w:w="7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20" w:lineRule="atLeast"/>
              <w:ind w:right="-13" w:rightChars="-6"/>
              <w:jc w:val="center"/>
              <w:rPr>
                <w:rFonts w:ascii="宋体"/>
                <w:szCs w:val="20"/>
              </w:rPr>
            </w:pPr>
          </w:p>
        </w:tc>
        <w:tc>
          <w:tcPr>
            <w:tcW w:w="1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80" w:lineRule="atLeas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518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80" w:lineRule="atLeas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80" w:lineRule="atLeas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80" w:lineRule="atLeas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252" w:hRule="atLeast"/>
          <w:jc w:val="center"/>
        </w:trPr>
        <w:tc>
          <w:tcPr>
            <w:tcW w:w="7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20" w:lineRule="atLeast"/>
              <w:ind w:right="-13" w:rightChars="-6"/>
              <w:jc w:val="center"/>
              <w:rPr>
                <w:rFonts w:ascii="宋体"/>
                <w:szCs w:val="20"/>
              </w:rPr>
            </w:pPr>
          </w:p>
        </w:tc>
        <w:tc>
          <w:tcPr>
            <w:tcW w:w="1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80" w:lineRule="atLeas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518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80" w:lineRule="atLeas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80" w:lineRule="atLeas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80" w:lineRule="atLeas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604" w:hRule="exact"/>
          <w:jc w:val="center"/>
        </w:trPr>
        <w:tc>
          <w:tcPr>
            <w:tcW w:w="7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/>
                <w:color w:val="FF0000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18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8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>
      <w:pPr>
        <w:outlineLvl w:val="1"/>
        <w:rPr>
          <w:rFonts w:ascii="Times New Roman" w:hAnsi="Times New Roman" w:cs="宋体"/>
          <w:b/>
          <w:bCs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1CF4F0"/>
    <w:multiLevelType w:val="multilevel"/>
    <w:tmpl w:val="591CF4F0"/>
    <w:lvl w:ilvl="0" w:tentative="0">
      <w:start w:val="1"/>
      <w:numFmt w:val="decimal"/>
      <w:suff w:val="nothing"/>
      <w:lvlText w:val="%1、"/>
      <w:lvlJc w:val="left"/>
      <w:rPr>
        <w:rFonts w:cs="Times New Roman"/>
        <w:color w:val="auto"/>
      </w:rPr>
    </w:lvl>
    <w:lvl w:ilvl="1" w:tentative="0">
      <w:start w:val="1"/>
      <w:numFmt w:val="lowerLetter"/>
      <w:lvlText w:val="%2)"/>
      <w:lvlJc w:val="left"/>
      <w:pPr>
        <w:ind w:left="4243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4663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5083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5503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5923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6343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6763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7183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OWFhNmYzZThmNTU0ZWY5OTM0MjEwNTUwN2NmM2IifQ=="/>
  </w:docVars>
  <w:rsids>
    <w:rsidRoot w:val="48D05C65"/>
    <w:rsid w:val="48D0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Calibri" w:hAnsi="Calibri" w:eastAsia="宋体" w:cs="Times New Roman"/>
      <w:kern w:val="0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2022-07-05T13:12:00Z</dcterms:created>
  <dc:creator>晨曦</dc:creator>
  <cp:lastModifiedBy>晨曦</cp:lastModifiedBy>
  <dcterms:modified xsi:type="dcterms:W3CDTF">2022-07-05T13:28:22Z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15CFEF4FC5C34B188E3C5EF8DD9E3E6F</vt:lpwstr>
  </property>
</Properties>
</file>